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November 25, 2024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5:00 P.M.</w:t>
      </w:r>
    </w:p>
    <w:p w:rsidR="00000000" w:rsidDel="00000000" w:rsidP="00000000" w:rsidRDefault="00000000" w:rsidRPr="00000000" w14:paraId="00000004">
      <w:pPr>
        <w:spacing w:after="240" w:before="240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Call to order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Invocation</w:t>
      </w:r>
    </w:p>
    <w:p w:rsidR="00000000" w:rsidDel="00000000" w:rsidP="00000000" w:rsidRDefault="00000000" w:rsidRPr="00000000" w14:paraId="00000008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3.    Motion to approve the agenda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        </w:t>
        <w:tab/>
        <w:t xml:space="preserve">               </w:t>
      </w:r>
    </w:p>
    <w:p w:rsidR="00000000" w:rsidDel="00000000" w:rsidP="00000000" w:rsidRDefault="00000000" w:rsidRPr="00000000" w14:paraId="0000000B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4.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Committee Reports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after="240" w:befor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  <w:t xml:space="preserve">5.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highlight w:val="white"/>
          <w:rtl w:val="0"/>
        </w:rPr>
        <w:t xml:space="preserve">Executive Session- Personnel 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F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6.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Adjourn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